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MATHEMATICAL ECONOMICS I (ECO606)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ASSIGNMENT NO.1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Solved By Pin✌️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DUE DATE: NOVEMBER 15, 2023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Equilibrium Price and Quantity: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Given demand (Qd) and supply (Qs) functions: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Qd=3500−2P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Qs=1500+3P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Set=Qd=Qs to find equilibrium: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3500−2P=1500+3P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Solving for P:=800P=800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Substitute P back into either Qd or Qs to find equilibrium quantity (Q).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Q=3500−2(800)=1900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So, equilibrium price is Rs. 800 and equilibrium quantity is 1900.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New Supply Function after Tax: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Given new supply (Qst) function: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Qst=1500+3(P−150)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Set =Qd=Qst to find new equilibrium: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3500−2P=1500+3(P−150)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Solving for P:=725P=725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Substitute P back into Qst to find new equilibrium quantity (Q).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Q=1500+3(725−150)=2625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So, after the tax, the new price is Rs. 725 and the new quantity supplied is 2625.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Total Revenue Before and After Tax: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Total Revenue (TR) is ×P×Q.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Before Tax:Before=800×1900=Rs. 1,520,000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 Before =800×1900=Rs. 1,520,000.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After Tax:After=725×2625=Rs. 1,906,250TR After=725×2625=Rs. 1,906,250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4.Total Revenue Impact:</w:t>
      </w:r>
      <w:r w:rsidDel="00000000" w:rsidR="00000000" w:rsidRPr="00000000">
        <w:rPr>
          <w:b w:val="1"/>
          <w:rtl w:val="0"/>
        </w:rPr>
        <w:t xml:space="preserve"> Total revenue increased from Rs. 1,520,000 to Rs. 1,906,250.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tax led to a lower price, higher quantity supplied, and an overall increase in total revenue.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